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160" w:after="240"/>
        <w:jc w:val="center"/>
      </w:pPr>
      <w:r>
        <w:rPr>
          <w:rFonts w:ascii="Calibri" w:hAnsi="Calibri"/>
          <w:b/>
          <w:color w:val="18CFD8"/>
          <w:sz w:val="21"/>
        </w:rPr>
        <w:t>MANUAL DE USO</w:t>
      </w:r>
    </w:p>
    <w:p>
      <w:pPr>
        <w:spacing w:after="100"/>
        <w:jc w:val="center"/>
      </w:pPr>
      <w:r>
        <w:rPr>
          <w:rFonts w:ascii="Calibri" w:hAnsi="Calibri"/>
          <w:b/>
          <w:color w:val="10283E"/>
          <w:sz w:val="72"/>
        </w:rPr>
        <w:t>TESORER</w:t>
      </w:r>
      <w:r>
        <w:rPr>
          <w:rFonts w:ascii="Calibri" w:hAnsi="Calibri"/>
          <w:b/>
          <w:color w:val="18CFD8"/>
          <w:sz w:val="72"/>
        </w:rPr>
        <w:t>-IA</w:t>
      </w:r>
    </w:p>
    <w:p>
      <w:pPr>
        <w:spacing w:after="240"/>
        <w:jc w:val="center"/>
      </w:pPr>
      <w:r>
        <w:rPr>
          <w:rFonts w:ascii="Calibri" w:hAnsi="Calibri"/>
          <w:b/>
          <w:color w:val="172331"/>
          <w:sz w:val="34"/>
        </w:rPr>
        <w:t>Control de Cuotas y Gastos</w:t>
      </w:r>
    </w:p>
    <w:p>
      <w:pPr>
        <w:spacing w:after="560"/>
        <w:ind w:left="792" w:right="792"/>
        <w:jc w:val="center"/>
      </w:pPr>
      <w:r>
        <w:rPr>
          <w:rFonts w:ascii="Calibri" w:hAnsi="Calibri"/>
          <w:color w:val="69747D"/>
          <w:sz w:val="26"/>
        </w:rPr>
        <w:t>Guía profesional, clara y paso a paso para configurar una cuenta nueva y comenzar a trabajar sin confusiones.</w:t>
      </w:r>
    </w:p>
    <w:p>
      <w:pPr>
        <w:ind w:left="2736" w:right="2736"/>
        <w:jc w:val="center"/>
        <w:pBdr>
          <w:bottom w:val="single" w:sz="16" w:space="4" w:color="18CFD8"/>
        </w:pBdr>
      </w:pPr>
    </w:p>
    <w:p>
      <w:pPr>
        <w:spacing w:before="480"/>
        <w:jc w:val="center"/>
      </w:pPr>
      <w:r>
        <w:rPr>
          <w:rFonts w:ascii="Calibri" w:hAnsi="Calibri"/>
          <w:b/>
          <w:color w:val="10283E"/>
          <w:sz w:val="21"/>
        </w:rPr>
        <w:t>VERSIÓN 1.0  ·  MÓDULO 1</w:t>
      </w:r>
    </w:p>
    <w:p>
      <w:pPr>
        <w:jc w:val="center"/>
      </w:pPr>
      <w:r>
        <w:rPr>
          <w:rFonts w:ascii="Calibri" w:hAnsi="Calibri"/>
          <w:color w:val="69747D"/>
          <w:sz w:val="22"/>
        </w:rPr>
        <w:t>Preparación inicial de una cuenta nueva</w:t>
      </w:r>
    </w:p>
    <w:p>
      <w:pPr>
        <w:spacing w:before="1520"/>
        <w:jc w:val="center"/>
      </w:pPr>
      <w:r>
        <w:rPr>
          <w:rFonts w:ascii="Calibri" w:hAnsi="Calibri"/>
          <w:b/>
          <w:color w:val="10283E"/>
          <w:sz w:val="20"/>
        </w:rPr>
        <w:t>Desarrollado por AIDIAZ</w:t>
      </w:r>
      <w:r>
        <w:rPr>
          <w:rFonts w:ascii="Calibri" w:hAnsi="Calibri"/>
          <w:color w:val="69747D"/>
          <w:sz w:val="19"/>
        </w:rPr>
        <w:br/>
        <w:t>Agencia de soluciones digitales con inteligencia artificial</w:t>
      </w:r>
    </w:p>
    <w:p>
      <w:r>
        <w:br w:type="page"/>
      </w:r>
    </w:p>
    <w:p>
      <w:pPr>
        <w:pStyle w:val="Heading1"/>
      </w:pPr>
      <w:r>
        <w:t>Cómo utilizar este manual</w:t>
      </w:r>
    </w:p>
    <w:p>
      <w:r>
        <w:rPr>
          <w:rFonts w:ascii="Calibri" w:hAnsi="Calibri"/>
          <w:b/>
          <w:color w:val="172331"/>
        </w:rPr>
        <w:t xml:space="preserve">Este documento está diseñado para una persona que nunca ha utilizado TESORER-IA. </w:t>
      </w:r>
      <w:r>
        <w:rPr>
          <w:rFonts w:ascii="Calibri" w:hAnsi="Calibri"/>
          <w:color w:val="172331"/>
        </w:rPr>
        <w:t>No presupone conocimientos previos y presenta cada tarea en el orden en que debe realizarse.</w:t>
      </w:r>
    </w:p>
    <w:p>
      <w:pPr>
        <w:pStyle w:val="ActionBox"/>
        <w:shd w:fill="E8FBFC"/>
        <w:pBdr>
          <w:left w:val="single" w:sz="12" w:space="7" w:color="18CFD8"/>
        </w:pBdr>
      </w:pPr>
      <w:r>
        <w:rPr>
          <w:rFonts w:ascii="Calibri" w:hAnsi="Calibri"/>
          <w:b/>
          <w:color w:val="10283E"/>
        </w:rPr>
        <w:t xml:space="preserve">ACCIÓN  </w:t>
      </w:r>
      <w:r>
        <w:rPr>
          <w:rFonts w:ascii="Calibri" w:hAnsi="Calibri"/>
          <w:color w:val="172331"/>
          <w:sz w:val="21"/>
        </w:rPr>
        <w:t>Indica exactamente qué botón, menú o campo debe utilizar.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RESULTADO ESPERADO  </w:t>
      </w:r>
      <w:r>
        <w:rPr>
          <w:rFonts w:ascii="Calibri" w:hAnsi="Calibri"/>
          <w:color w:val="172331"/>
          <w:sz w:val="21"/>
        </w:rPr>
        <w:t>Describe lo que debe aparecer cuando el paso terminó correctamente.</w:t>
      </w:r>
    </w:p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ATENCIÓN  </w:t>
      </w:r>
      <w:r>
        <w:rPr>
          <w:rFonts w:ascii="Calibri" w:hAnsi="Calibri"/>
          <w:color w:val="172331"/>
          <w:sz w:val="21"/>
        </w:rPr>
        <w:t>Advierte sobre errores comunes, duplicados o acciones que requieren cuidado.</w:t>
      </w:r>
    </w:p>
    <w:p>
      <w:pPr>
        <w:pStyle w:val="Heading2"/>
      </w:pPr>
      <w:r>
        <w:t>La regla de oro</w:t>
      </w:r>
    </w:p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ORDEN OBLIGATORIO  </w:t>
      </w:r>
      <w:r>
        <w:rPr>
          <w:rFonts w:ascii="Calibri" w:hAnsi="Calibri"/>
          <w:color w:val="172331"/>
          <w:sz w:val="21"/>
        </w:rPr>
        <w:t>Primero confirme la organización; después registre socios; luego cree conceptos; únicamente entonces registre pagos.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CE8EA"/>
          <w:left w:val="single" w:sz="6" w:space="0" w:color="DCE8EA"/>
          <w:bottom w:val="single" w:sz="6" w:space="0" w:color="DCE8EA"/>
          <w:right w:val="single" w:sz="6" w:space="0" w:color="DCE8EA"/>
          <w:insideH w:val="single" w:sz="6" w:space="0" w:color="DCE8EA"/>
          <w:insideV w:val="single" w:sz="6" w:space="0" w:color="DCE8EA"/>
        </w:tblBorders>
      </w:tblPr>
      <w:tblGrid>
        <w:gridCol w:w="720"/>
        <w:gridCol w:w="2880"/>
        <w:gridCol w:w="5760"/>
      </w:tblGrid>
      <w:tr>
        <w:trPr>
          <w:tblHeader w:val="true"/>
        </w:trPr>
        <w:tc>
          <w:tcPr>
            <w:tcW w:type="dxa" w:w="72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Paso</w:t>
            </w:r>
          </w:p>
        </w:tc>
        <w:tc>
          <w:tcPr>
            <w:tcW w:type="dxa" w:w="288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Prepare</w:t>
            </w:r>
          </w:p>
        </w:tc>
        <w:tc>
          <w:tcPr>
            <w:tcW w:type="dxa" w:w="576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Porque después permite</w:t>
            </w:r>
          </w:p>
        </w:tc>
      </w:tr>
      <w:tr>
        <w:tc>
          <w:tcPr>
            <w:tcW w:type="dxa" w:w="7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</w:t>
            </w:r>
          </w:p>
        </w:tc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Acceso y contraseña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Trabajar con una cuenta protegida</w:t>
            </w:r>
          </w:p>
        </w:tc>
      </w:tr>
      <w:tr>
        <w:tc>
          <w:tcPr>
            <w:tcW w:type="dxa" w:w="7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2</w:t>
            </w:r>
          </w:p>
        </w:tc>
        <w:tc>
          <w:tcPr>
            <w:tcW w:type="dxa" w:w="28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Organización</w:t>
            </w:r>
          </w:p>
        </w:tc>
        <w:tc>
          <w:tcPr>
            <w:tcW w:type="dxa" w:w="57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Separar correctamente la información</w:t>
            </w:r>
          </w:p>
        </w:tc>
      </w:tr>
      <w:tr>
        <w:tc>
          <w:tcPr>
            <w:tcW w:type="dxa" w:w="7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3</w:t>
            </w:r>
          </w:p>
        </w:tc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Socios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Identificar quién realiza el pago</w:t>
            </w:r>
          </w:p>
        </w:tc>
      </w:tr>
      <w:tr>
        <w:tc>
          <w:tcPr>
            <w:tcW w:type="dxa" w:w="7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4</w:t>
            </w:r>
          </w:p>
        </w:tc>
        <w:tc>
          <w:tcPr>
            <w:tcW w:type="dxa" w:w="28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Conceptos</w:t>
            </w:r>
          </w:p>
        </w:tc>
        <w:tc>
          <w:tcPr>
            <w:tcW w:type="dxa" w:w="57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Definir qué se está cobrando</w:t>
            </w:r>
          </w:p>
        </w:tc>
      </w:tr>
      <w:tr>
        <w:tc>
          <w:tcPr>
            <w:tcW w:type="dxa" w:w="7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5</w:t>
            </w:r>
          </w:p>
        </w:tc>
        <w:tc>
          <w:tcPr>
            <w:tcW w:type="dxa" w:w="28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Primer pago</w:t>
            </w:r>
          </w:p>
        </w:tc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Crear movimiento y recibo</w:t>
            </w:r>
          </w:p>
        </w:tc>
      </w:tr>
      <w:tr>
        <w:tc>
          <w:tcPr>
            <w:tcW w:type="dxa" w:w="7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6</w:t>
            </w:r>
          </w:p>
        </w:tc>
        <w:tc>
          <w:tcPr>
            <w:tcW w:type="dxa" w:w="28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Verificación</w:t>
            </w:r>
          </w:p>
        </w:tc>
        <w:tc>
          <w:tcPr>
            <w:tcW w:type="dxa" w:w="57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Confirmar saldo, historial y sincronización</w:t>
            </w:r>
          </w:p>
        </w:tc>
      </w:tr>
    </w:tbl>
    <w:p>
      <w:r>
        <w:br w:type="page"/>
      </w:r>
    </w:p>
    <w:p>
      <w:pPr>
        <w:pStyle w:val="Heading1"/>
      </w:pPr>
      <w:r>
        <w:t>Contenido general del manual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CE8EA"/>
          <w:left w:val="single" w:sz="6" w:space="0" w:color="DCE8EA"/>
          <w:bottom w:val="single" w:sz="6" w:space="0" w:color="DCE8EA"/>
          <w:right w:val="single" w:sz="6" w:space="0" w:color="DCE8EA"/>
          <w:insideH w:val="single" w:sz="6" w:space="0" w:color="DCE8EA"/>
          <w:insideV w:val="single" w:sz="6" w:space="0" w:color="DCE8EA"/>
        </w:tblBorders>
      </w:tblPr>
      <w:tblGrid>
        <w:gridCol w:w="1260"/>
        <w:gridCol w:w="6000"/>
        <w:gridCol w:w="2100"/>
      </w:tblGrid>
      <w:tr>
        <w:trPr>
          <w:tblHeader w:val="true"/>
        </w:trPr>
        <w:tc>
          <w:tcPr>
            <w:tcW w:type="dxa" w:w="126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Módulo</w:t>
            </w:r>
          </w:p>
        </w:tc>
        <w:tc>
          <w:tcPr>
            <w:tcW w:type="dxa" w:w="600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Contenido</w:t>
            </w:r>
          </w:p>
        </w:tc>
        <w:tc>
          <w:tcPr>
            <w:tcW w:type="dxa" w:w="210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Estado</w:t>
            </w:r>
          </w:p>
        </w:tc>
      </w:tr>
      <w:tr>
        <w:tc>
          <w:tcPr>
            <w:tcW w:type="dxa" w:w="1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</w:t>
            </w:r>
          </w:p>
        </w:tc>
        <w:tc>
          <w:tcPr>
            <w:tcW w:type="dxa" w:w="6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Preparación inicial de una cuenta nueva</w:t>
            </w:r>
          </w:p>
        </w:tc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Desarrollado</w:t>
            </w:r>
          </w:p>
        </w:tc>
      </w:tr>
      <w:tr>
        <w:tc>
          <w:tcPr>
            <w:tcW w:type="dxa" w:w="12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2</w:t>
            </w:r>
          </w:p>
        </w:tc>
        <w:tc>
          <w:tcPr>
            <w:tcW w:type="dxa" w:w="60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Operación diaria: pagos y recibos</w:t>
            </w:r>
          </w:p>
        </w:tc>
        <w:tc>
          <w:tcPr>
            <w:tcW w:type="dxa" w:w="21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3</w:t>
            </w:r>
          </w:p>
        </w:tc>
        <w:tc>
          <w:tcPr>
            <w:tcW w:type="dxa" w:w="6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Administración y corrección de socios</w:t>
            </w:r>
          </w:p>
        </w:tc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4</w:t>
            </w:r>
          </w:p>
        </w:tc>
        <w:tc>
          <w:tcPr>
            <w:tcW w:type="dxa" w:w="60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Conceptos, mensualidades y controles de duplicidad</w:t>
            </w:r>
          </w:p>
        </w:tc>
        <w:tc>
          <w:tcPr>
            <w:tcW w:type="dxa" w:w="21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5</w:t>
            </w:r>
          </w:p>
        </w:tc>
        <w:tc>
          <w:tcPr>
            <w:tcW w:type="dxa" w:w="6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Gastos y comprobantes</w:t>
            </w:r>
          </w:p>
        </w:tc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6</w:t>
            </w:r>
          </w:p>
        </w:tc>
        <w:tc>
          <w:tcPr>
            <w:tcW w:type="dxa" w:w="60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Reportes, filtros y exportación para Excel</w:t>
            </w:r>
          </w:p>
        </w:tc>
        <w:tc>
          <w:tcPr>
            <w:tcW w:type="dxa" w:w="21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7</w:t>
            </w:r>
          </w:p>
        </w:tc>
        <w:tc>
          <w:tcPr>
            <w:tcW w:type="dxa" w:w="6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Usuarios de la licencia y permisos</w:t>
            </w:r>
          </w:p>
        </w:tc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8</w:t>
            </w:r>
          </w:p>
        </w:tc>
        <w:tc>
          <w:tcPr>
            <w:tcW w:type="dxa" w:w="60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Uso en celular, instalación y envío por WhatsApp</w:t>
            </w:r>
          </w:p>
        </w:tc>
        <w:tc>
          <w:tcPr>
            <w:tcW w:type="dxa" w:w="21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9</w:t>
            </w:r>
          </w:p>
        </w:tc>
        <w:tc>
          <w:tcPr>
            <w:tcW w:type="dxa" w:w="6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Sincronización, respaldos y recuperación</w:t>
            </w:r>
          </w:p>
        </w:tc>
        <w:tc>
          <w:tcPr>
            <w:tcW w:type="dxa" w:w="21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  <w:tr>
        <w:tc>
          <w:tcPr>
            <w:tcW w:type="dxa" w:w="12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10</w:t>
            </w:r>
          </w:p>
        </w:tc>
        <w:tc>
          <w:tcPr>
            <w:tcW w:type="dxa" w:w="60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Solución de problemas frecuentes</w:t>
            </w:r>
          </w:p>
        </w:tc>
        <w:tc>
          <w:tcPr>
            <w:tcW w:type="dxa" w:w="21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Programado</w:t>
            </w:r>
          </w:p>
        </w:tc>
      </w:tr>
    </w:tbl>
    <w:p>
      <w:pPr>
        <w:pStyle w:val="ActionBox"/>
        <w:shd w:fill="E8FBFC"/>
        <w:pBdr>
          <w:left w:val="single" w:sz="12" w:space="7" w:color="18CFD8"/>
        </w:pBdr>
      </w:pPr>
      <w:r>
        <w:rPr>
          <w:rFonts w:ascii="Calibri" w:hAnsi="Calibri"/>
          <w:b/>
          <w:color w:val="10283E"/>
        </w:rPr>
        <w:t xml:space="preserve">MATERIAL AUDIOVISUAL  </w:t>
      </w:r>
      <w:r>
        <w:rPr>
          <w:rFonts w:ascii="Calibri" w:hAnsi="Calibri"/>
          <w:color w:val="172331"/>
          <w:sz w:val="21"/>
        </w:rPr>
        <w:t>Cada sección incluye una lámina paso a paso y el nombre del video correspondiente. Los ejemplos utilizan información ficticia para proteger los datos de las organizaciones y sus socios.</w:t>
      </w:r>
    </w:p>
    <w:p>
      <w:r>
        <w:br w:type="page"/>
      </w:r>
    </w:p>
    <w:p>
      <w:pPr>
        <w:spacing w:before="360" w:after="60"/>
      </w:pPr>
      <w:r>
        <w:rPr>
          <w:rFonts w:ascii="Calibri" w:hAnsi="Calibri"/>
          <w:b/>
          <w:color w:val="18CFD8"/>
          <w:sz w:val="19"/>
        </w:rPr>
        <w:t>MÓDULO 1</w:t>
      </w:r>
    </w:p>
    <w:p>
      <w:pPr>
        <w:pStyle w:val="Heading1"/>
        <w:spacing w:before="0"/>
      </w:pPr>
      <w:r>
        <w:rPr>
          <w:rFonts w:ascii="Calibri" w:hAnsi="Calibri"/>
          <w:b/>
          <w:color w:val="10283E"/>
          <w:sz w:val="40"/>
        </w:rPr>
        <w:t>Preparación inicial de una cuenta nueva</w:t>
      </w:r>
    </w:p>
    <w:p>
      <w:pPr>
        <w:spacing w:after="240"/>
      </w:pPr>
      <w:r>
        <w:rPr>
          <w:rFonts w:ascii="Calibri" w:hAnsi="Calibri"/>
          <w:color w:val="69747D"/>
          <w:sz w:val="23"/>
        </w:rPr>
        <w:t>Al terminar este módulo, la organización tendrá socios, conceptos y su primer pago correctamente registrado.</w:t>
      </w:r>
    </w:p>
    <w:p>
      <w:pPr>
        <w:pStyle w:val="Heading2"/>
      </w:pPr>
      <w:r>
        <w:t>Antes de comenzar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Tenga disponible el correo con el que se activó la licencia.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Tenga a la mano la contraseña temporal recibida al contratar.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Prepare el nombre oficial de la organización y, si existe, su logotipo.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Prepare una lista de socios con nombre completo y número de WhatsApp.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Defina los conceptos que cobra la organización y sus importes sugeridos.</w:t>
      </w:r>
    </w:p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IMPORTANTE  </w:t>
      </w:r>
      <w:r>
        <w:rPr>
          <w:rFonts w:ascii="Calibri" w:hAnsi="Calibri"/>
          <w:color w:val="172331"/>
          <w:sz w:val="21"/>
        </w:rPr>
        <w:t>No registre pagos de prueba dentro de una cuenta real. Los movimientos aparecerán en saldos, reportes y recibos.</w:t>
      </w:r>
    </w:p>
    <w:p>
      <w:r>
        <w:br w:type="page"/>
      </w:r>
    </w:p>
    <w:p>
      <w:pPr>
        <w:pStyle w:val="Heading1"/>
      </w:pPr>
      <w:r>
        <w:t>1.1 Ingresar por primera vez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Abra https://tesoreria.aidiaz.click en su navegador.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Escriba</w:t>
      </w:r>
      <w:r>
        <w:rPr>
          <w:rFonts w:ascii="Calibri" w:hAnsi="Calibri"/>
          <w:color w:val="172331"/>
        </w:rPr>
        <w:t xml:space="preserve"> su Correo electrónico.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Escriba</w:t>
      </w:r>
      <w:r>
        <w:rPr>
          <w:rFonts w:ascii="Calibri" w:hAnsi="Calibri"/>
          <w:color w:val="172331"/>
        </w:rPr>
        <w:t xml:space="preserve"> la Contraseña temporal respetando mayúsculas, minúsculas y símbolos.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Pulse</w:t>
      </w:r>
      <w:r>
        <w:rPr>
          <w:rFonts w:ascii="Calibri" w:hAnsi="Calibri"/>
          <w:color w:val="172331"/>
        </w:rPr>
        <w:t xml:space="preserve"> Ingresar.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Espere</w:t>
      </w:r>
      <w:r>
        <w:rPr>
          <w:rFonts w:ascii="Calibri" w:hAnsi="Calibri"/>
          <w:color w:val="172331"/>
        </w:rPr>
        <w:t xml:space="preserve"> mientras aparecen los mensajes Preparando TESORER-IA… y Sincronizando información….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RESULTADO ESPERADO  </w:t>
      </w:r>
      <w:r>
        <w:rPr>
          <w:rFonts w:ascii="Calibri" w:hAnsi="Calibri"/>
          <w:color w:val="172331"/>
          <w:sz w:val="21"/>
        </w:rPr>
        <w:t>Se abre el panel Control de Cuotas y Gastos y la barra superior muestra ✓ Sincronizado.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1" name="Picture 1" title="Imagen 1.1" descr="Pantalla real de acceso con el orden correcto para ingresa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1_Ingresar_por_primera_vez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1.1. Pantalla real de acceso con el orden correcto para ingresar.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1.1  </w:t>
      </w:r>
      <w:r>
        <w:rPr>
          <w:rFonts w:ascii="Calibri" w:hAnsi="Calibri"/>
          <w:color w:val="10283E"/>
          <w:sz w:val="19"/>
        </w:rPr>
        <w:t>Cómo ingresar por primera vez · 45 segundos · Formato vertical 9:16 · Archivo: Video_1.1_Ingresar_por_primera_vez.mp4</w:t>
      </w:r>
    </w:p>
    <w:p>
      <w:pPr>
        <w:pStyle w:val="Heading2"/>
      </w:pPr>
      <w:r>
        <w:t>Si el acceso no funciona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Revise que no haya espacios antes o después del correo.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Compruebe mayúsculas, minúsculas y símbolos de la contraseña.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Si aparece un mensaje de error, no intente crear otra organización ni otro usuario; solicite revisión del acceso.</w:t>
      </w:r>
    </w:p>
    <w:p>
      <w:pPr>
        <w:pStyle w:val="Heading1"/>
        <w:pageBreakBefore/>
      </w:pPr>
      <w:r>
        <w:t>1.2 Cambiar la contraseña temporal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su nombre o la inicial que aparece en la barra superior.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Pulse</w:t>
      </w:r>
      <w:r>
        <w:rPr>
          <w:rFonts w:ascii="Calibri" w:hAnsi="Calibri"/>
          <w:color w:val="172331"/>
        </w:rPr>
        <w:t xml:space="preserve"> Cambiar contraseña.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Escriba</w:t>
      </w:r>
      <w:r>
        <w:rPr>
          <w:rFonts w:ascii="Calibri" w:hAnsi="Calibri"/>
          <w:color w:val="172331"/>
        </w:rPr>
        <w:t xml:space="preserve"> la Contraseña actual.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Cree</w:t>
      </w:r>
      <w:r>
        <w:rPr>
          <w:rFonts w:ascii="Calibri" w:hAnsi="Calibri"/>
          <w:color w:val="172331"/>
        </w:rPr>
        <w:t xml:space="preserve"> una Nueva contraseña de por lo menos 12 caracteres y que no repita la anterior.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Repita la nueva contraseña en Confirmar nueva contraseña.</w:t>
      </w:r>
    </w:p>
    <w:p>
      <w:pPr>
        <w:numPr>
          <w:ilvl w:val="0"/>
          <w:numId w:val="21"/>
        </w:numPr>
      </w:pPr>
      <w:r>
        <w:rPr>
          <w:rFonts w:ascii="Calibri" w:hAnsi="Calibri"/>
          <w:b/>
          <w:color w:val="172331"/>
        </w:rPr>
        <w:t>Pulse</w:t>
      </w:r>
      <w:r>
        <w:rPr>
          <w:rFonts w:ascii="Calibri" w:hAnsi="Calibri"/>
          <w:color w:val="172331"/>
        </w:rPr>
        <w:t xml:space="preserve"> Guardar nueva contraseña.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RESULTADO ESPERADO  </w:t>
      </w:r>
      <w:r>
        <w:rPr>
          <w:rFonts w:ascii="Calibri" w:hAnsi="Calibri"/>
          <w:color w:val="172331"/>
          <w:sz w:val="21"/>
        </w:rPr>
        <w:t>Aparece: “Contraseña actualizada. Las demás sesiones fueron cerradas.”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2" name="Picture 2" title="Imagen 1.2" descr="Cambiar contraseña y reconocer los estados de sincronizació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2_Cambiar_contrasena_y_sincronizaci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1.2. Cambiar contraseña y reconocer los estados de sincronización.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1.2  </w:t>
      </w:r>
      <w:r>
        <w:rPr>
          <w:rFonts w:ascii="Calibri" w:hAnsi="Calibri"/>
          <w:color w:val="10283E"/>
          <w:sz w:val="19"/>
        </w:rPr>
        <w:t>Cambiar contraseña y leer la sincronización · 75 segundos · Formato vertical 9:16 · Archivo: Video_1.2_Cambiar_contrasena_y_sincronizacion.mp4</w:t>
      </w:r>
    </w:p>
    <w:p>
      <w:pPr>
        <w:pStyle w:val="Heading2"/>
        <w:pageBreakBefore/>
      </w:pPr>
      <w:r>
        <w:t>Estados de sincronización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CE8EA"/>
          <w:left w:val="single" w:sz="6" w:space="0" w:color="DCE8EA"/>
          <w:bottom w:val="single" w:sz="6" w:space="0" w:color="DCE8EA"/>
          <w:right w:val="single" w:sz="6" w:space="0" w:color="DCE8EA"/>
          <w:insideH w:val="single" w:sz="6" w:space="0" w:color="DCE8EA"/>
          <w:insideV w:val="single" w:sz="6" w:space="0" w:color="DCE8EA"/>
        </w:tblBorders>
      </w:tblPr>
      <w:tblGrid>
        <w:gridCol w:w="1980"/>
        <w:gridCol w:w="3420"/>
        <w:gridCol w:w="3960"/>
      </w:tblGrid>
      <w:tr>
        <w:trPr>
          <w:tblHeader w:val="true"/>
        </w:trPr>
        <w:tc>
          <w:tcPr>
            <w:tcW w:type="dxa" w:w="198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Estado</w:t>
            </w:r>
          </w:p>
        </w:tc>
        <w:tc>
          <w:tcPr>
            <w:tcW w:type="dxa" w:w="342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Significado</w:t>
            </w:r>
          </w:p>
        </w:tc>
        <w:tc>
          <w:tcPr>
            <w:tcW w:type="dxa" w:w="396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Qué debe hacer</w:t>
            </w:r>
          </w:p>
        </w:tc>
      </w:tr>
      <w:tr>
        <w:tc>
          <w:tcPr>
            <w:tcW w:type="dxa" w:w="19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✓ Sincronizado</w:t>
            </w:r>
          </w:p>
        </w:tc>
        <w:tc>
          <w:tcPr>
            <w:tcW w:type="dxa" w:w="34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La información está guardada en el servidor.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Puede continuar o cerrar la aplicación.</w:t>
            </w:r>
          </w:p>
        </w:tc>
      </w:tr>
      <w:tr>
        <w:tc>
          <w:tcPr>
            <w:tcW w:type="dxa" w:w="19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↻ Guardando…</w:t>
            </w:r>
          </w:p>
        </w:tc>
        <w:tc>
          <w:tcPr>
            <w:tcW w:type="dxa" w:w="34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TESORER-IA está enviando cambios.</w:t>
            </w:r>
          </w:p>
        </w:tc>
        <w:tc>
          <w:tcPr>
            <w:tcW w:type="dxa" w:w="39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Espere a que cambie a Sincronizado.</w:t>
            </w:r>
          </w:p>
        </w:tc>
      </w:tr>
      <w:tr>
        <w:tc>
          <w:tcPr>
            <w:tcW w:type="dxa" w:w="19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● Pendiente de sincronizar</w:t>
            </w:r>
          </w:p>
        </w:tc>
        <w:tc>
          <w:tcPr>
            <w:tcW w:type="dxa" w:w="34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El dispositivo conserva cambios aún no enviados.</w:t>
            </w:r>
          </w:p>
        </w:tc>
        <w:tc>
          <w:tcPr>
            <w:tcW w:type="dxa" w:w="39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Recupere la conexión y mantenga abierta la aplicación.</w:t>
            </w:r>
          </w:p>
        </w:tc>
      </w:tr>
      <w:tr>
        <w:tc>
          <w:tcPr>
            <w:tcW w:type="dxa" w:w="19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! Cambios en otro dispositivo</w:t>
            </w:r>
          </w:p>
        </w:tc>
        <w:tc>
          <w:tcPr>
            <w:tcW w:type="dxa" w:w="34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Existe una versión distinta en el servidor.</w:t>
            </w:r>
          </w:p>
        </w:tc>
        <w:tc>
          <w:tcPr>
            <w:tcW w:type="dxa" w:w="39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No elija al azar; confirme cuál dispositivo contiene la información más reciente.</w:t>
            </w:r>
          </w:p>
        </w:tc>
      </w:tr>
    </w:tbl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ATENCIÓN  </w:t>
      </w:r>
      <w:r>
        <w:rPr>
          <w:rFonts w:ascii="Calibri" w:hAnsi="Calibri"/>
          <w:color w:val="172331"/>
          <w:sz w:val="21"/>
        </w:rPr>
        <w:t>Conservar este dispositivo puede reemplazar la versión del servidor. Esta opción debe utilizarse únicamente cuando se tiene certeza de que este dispositivo contiene la información correcta.</w:t>
      </w:r>
    </w:p>
    <w:p>
      <w:r>
        <w:br w:type="page"/>
      </w:r>
    </w:p>
    <w:p>
      <w:pPr>
        <w:pStyle w:val="Heading1"/>
      </w:pPr>
      <w:r>
        <w:t>1.3 Confirmar o crear la organización</w:t>
      </w:r>
    </w:p>
    <w:p>
      <w:r>
        <w:rPr>
          <w:rFonts w:ascii="Calibri" w:hAnsi="Calibri"/>
          <w:b/>
          <w:color w:val="172331"/>
        </w:rPr>
        <w:t xml:space="preserve">La organización es el contenedor principal de socios, conceptos, pagos y gastos. </w:t>
      </w:r>
      <w:r>
        <w:rPr>
          <w:rFonts w:ascii="Calibri" w:hAnsi="Calibri"/>
          <w:color w:val="172331"/>
        </w:rPr>
        <w:t>Antes de capturar cualquier movimiento, confirme que la organización correcta está seleccionada.</w:t>
      </w:r>
    </w:p>
    <w:p>
      <w:pPr>
        <w:pStyle w:val="Heading2"/>
      </w:pPr>
      <w:r>
        <w:t>Si la organización ya aparece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Localice la sección Organización debajo del encabezado.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Abra la lista y confirme que está seleccionado el nombre correcto.</w:t>
      </w:r>
    </w:p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ATENCIÓN  </w:t>
      </w:r>
      <w:r>
        <w:rPr>
          <w:rFonts w:ascii="Calibri" w:hAnsi="Calibri"/>
          <w:color w:val="172331"/>
          <w:sz w:val="21"/>
        </w:rPr>
        <w:t>Cambiar de organización cambia también los socios, conceptos, pagos, gastos y reportes visibles.</w:t>
      </w:r>
    </w:p>
    <w:p>
      <w:pPr>
        <w:pStyle w:val="Heading2"/>
      </w:pPr>
      <w:r>
        <w:t>Para crear otra organización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el botón + ubicado junto al selector de Organización.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Escriba el nombre completo en la ventana Nombre de la nueva organización.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Confirme la creación y verifique que el nuevo nombre quede seleccionado.</w:t>
      </w:r>
    </w:p>
    <w:p>
      <w:pPr>
        <w:pStyle w:val="Heading2"/>
      </w:pPr>
      <w:r>
        <w:t>Personalizar la organización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el botón ⚙ Personalizar organización.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Use Subir o cambiar logo para incorporar el logotipo.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Seleccione el Color principal y el Color de acento.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Guardar diseño.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RESULTADO ESPERADO  </w:t>
      </w:r>
      <w:r>
        <w:rPr>
          <w:rFonts w:ascii="Calibri" w:hAnsi="Calibri"/>
          <w:color w:val="172331"/>
          <w:sz w:val="21"/>
        </w:rPr>
        <w:t>El nombre, logotipo y colores identifican a la organización en el panel, recibos y reportes JPG.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3" name="Picture 3" title="Imagen 1.3" descr="Crear, seleccionar y personalizar la organizació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3_Crear_y_personalizar_organizaci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1.3. Crear, seleccionar y personalizar la organización.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1.3  </w:t>
      </w:r>
      <w:r>
        <w:rPr>
          <w:rFonts w:ascii="Calibri" w:hAnsi="Calibri"/>
          <w:color w:val="10283E"/>
          <w:sz w:val="19"/>
        </w:rPr>
        <w:t>Crear y personalizar una organización · 90 segundos · Formato vertical 9:16 · Archivo: Video_1.3_Crear_y_personalizar_organizacion.mp4</w:t>
      </w:r>
    </w:p>
    <w:p>
      <w:r>
        <w:br w:type="page"/>
      </w:r>
    </w:p>
    <w:p>
      <w:pPr>
        <w:pStyle w:val="Heading1"/>
      </w:pPr>
      <w:r>
        <w:t>1.4 Registrar los socios</w:t>
      </w:r>
    </w:p>
    <w:p>
      <w:r>
        <w:rPr>
          <w:rFonts w:ascii="Calibri" w:hAnsi="Calibri"/>
          <w:b/>
          <w:color w:val="172331"/>
        </w:rPr>
        <w:t xml:space="preserve">Un pago siempre debe quedar ligado a un socio. </w:t>
      </w:r>
      <w:r>
        <w:rPr>
          <w:rFonts w:ascii="Calibri" w:hAnsi="Calibri"/>
          <w:color w:val="172331"/>
        </w:rPr>
        <w:t>Por eso los socios se registran antes de comenzar a cobrar.</w:t>
      </w:r>
    </w:p>
    <w:p>
      <w:pPr>
        <w:pStyle w:val="Heading2"/>
      </w:pPr>
      <w:r>
        <w:t>Opción A: alta manual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Socios en el menú inferior.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+ Agregar o Alta manual.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Escriba el Nombre completo.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Escriba el número de WhatsApp con lada, únicamente números.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Guardar socio.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RESULTADO ESPERADO  </w:t>
      </w:r>
      <w:r>
        <w:rPr>
          <w:rFonts w:ascii="Calibri" w:hAnsi="Calibri"/>
          <w:color w:val="172331"/>
          <w:sz w:val="21"/>
        </w:rPr>
        <w:t>El socio aparece en la lista con los botones Editar y Cobrar.</w:t>
      </w:r>
    </w:p>
    <w:p>
      <w:pPr>
        <w:pStyle w:val="Heading2"/>
      </w:pPr>
      <w:r>
        <w:t>Opción B: importar una lista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Prepare en Excel dos columnas: Nombre y Teléfono.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Guarde el archivo como CSV. También se admiten archivos TXT o TSV.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En Socios, pulse Importar Excel/CSV y seleccione el archivo.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Espere el mensaje que confirma cuántos socios fueron importados.</w:t>
      </w:r>
    </w:p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ATENCIÓN  </w:t>
      </w:r>
      <w:r>
        <w:rPr>
          <w:rFonts w:ascii="Calibri" w:hAnsi="Calibri"/>
          <w:color w:val="172331"/>
          <w:sz w:val="21"/>
        </w:rPr>
        <w:t>TESORER-IA agrega las filas del archivo a la lista existente. Antes de importar, revise que los socios no estén ya registrados para evitar duplicados.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CE8EA"/>
          <w:left w:val="single" w:sz="6" w:space="0" w:color="DCE8EA"/>
          <w:bottom w:val="single" w:sz="6" w:space="0" w:color="DCE8EA"/>
          <w:right w:val="single" w:sz="6" w:space="0" w:color="DCE8EA"/>
          <w:insideH w:val="single" w:sz="6" w:space="0" w:color="DCE8EA"/>
          <w:insideV w:val="single" w:sz="6" w:space="0" w:color="DCE8EA"/>
        </w:tblBorders>
      </w:tblPr>
      <w:tblGrid>
        <w:gridCol w:w="5760"/>
        <w:gridCol w:w="3600"/>
      </w:tblGrid>
      <w:tr>
        <w:trPr>
          <w:tblHeader w:val="true"/>
        </w:trPr>
        <w:tc>
          <w:tcPr>
            <w:tcW w:type="dxa" w:w="5760"/>
            <w:tcMar>
              <w:top w:w="100" w:type="dxa"/>
              <w:start w:w="140" w:type="dxa"/>
              <w:bottom w:w="100" w:type="dxa"/>
              <w:end w:w="140" w:type="dxa"/>
            </w:tcMar>
            <w:shd w:fill="18CFD8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Nombre</w:t>
            </w:r>
          </w:p>
        </w:tc>
        <w:tc>
          <w:tcPr>
            <w:tcW w:type="dxa" w:w="3600"/>
            <w:tcMar>
              <w:top w:w="100" w:type="dxa"/>
              <w:start w:w="140" w:type="dxa"/>
              <w:bottom w:w="100" w:type="dxa"/>
              <w:end w:w="140" w:type="dxa"/>
            </w:tcMar>
            <w:shd w:fill="18CFD8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Teléfono</w:t>
            </w:r>
          </w:p>
        </w:tc>
      </w:tr>
      <w:tr>
        <w:tc>
          <w:tcPr>
            <w:tcW w:type="dxa" w:w="5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María López Hernández</w:t>
            </w:r>
          </w:p>
        </w:tc>
        <w:tc>
          <w:tcPr>
            <w:tcW w:type="dxa" w:w="3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6461234567</w:t>
            </w:r>
          </w:p>
        </w:tc>
      </w:tr>
      <w:tr>
        <w:tc>
          <w:tcPr>
            <w:tcW w:type="dxa" w:w="57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Carlos Ramírez Pérez</w:t>
            </w:r>
          </w:p>
        </w:tc>
        <w:tc>
          <w:tcPr>
            <w:tcW w:type="dxa" w:w="36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6469876543</w:t>
            </w:r>
          </w:p>
        </w:tc>
      </w:tr>
    </w:tbl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4" name="Picture 4" title="Imagen 1.4" descr="Alta manual e importación de socios sin duplicado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4_Registrar_e_importar_socio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1.4. Alta manual e importación de socios sin duplicados.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1.4  </w:t>
      </w:r>
      <w:r>
        <w:rPr>
          <w:rFonts w:ascii="Calibri" w:hAnsi="Calibri"/>
          <w:color w:val="10283E"/>
          <w:sz w:val="19"/>
        </w:rPr>
        <w:t>Registrar e importar socios · 2 minutos · Formato vertical 9:16 · Archivo: Video_1.4_Registrar_e_importar_socios.mp4</w:t>
      </w:r>
    </w:p>
    <w:p>
      <w:r>
        <w:br w:type="page"/>
      </w:r>
    </w:p>
    <w:p>
      <w:pPr>
        <w:pStyle w:val="Heading1"/>
      </w:pPr>
      <w:r>
        <w:t>1.5 Crear los conceptos de cobro</w:t>
      </w:r>
    </w:p>
    <w:p>
      <w:r>
        <w:rPr>
          <w:rFonts w:ascii="Calibri" w:hAnsi="Calibri"/>
          <w:b/>
          <w:color w:val="172331"/>
        </w:rPr>
        <w:t xml:space="preserve">El concepto indica qué se está cobrando. </w:t>
      </w:r>
      <w:r>
        <w:rPr>
          <w:rFonts w:ascii="Calibri" w:hAnsi="Calibri"/>
          <w:color w:val="172331"/>
        </w:rPr>
        <w:t>Sin conceptos, TESORER-IA no puede mostrar cuotas pendientes ni registrar pagos.</w:t>
      </w:r>
    </w:p>
    <w:p>
      <w:pPr>
        <w:pStyle w:val="Heading2"/>
      </w:pPr>
      <w:r>
        <w:t>Crear las 12 mensualidades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Conceptos en el menú inferior.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+ Crear las 12 mensualidades de un año.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Seleccione el Año permitido: el actual o el siguiente.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Escriba el importe de la Cuota mensual.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Crear 12 mensualidades.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CONTROL AUTOMÁTICO  </w:t>
      </w:r>
      <w:r>
        <w:rPr>
          <w:rFonts w:ascii="Calibri" w:hAnsi="Calibri"/>
          <w:color w:val="172331"/>
          <w:sz w:val="21"/>
        </w:rPr>
        <w:t>TESORER-IA no permite repetir un año, crear mensualidades de años anteriores ni adelantarse más de un año.</w:t>
      </w:r>
    </w:p>
    <w:p>
      <w:pPr>
        <w:pStyle w:val="Heading2"/>
      </w:pPr>
      <w:r>
        <w:t>Crear otro concepto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En Conceptos, pulse + Crear.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Seleccione una categoría: Cuota mensual, Cuota de reconocimiento, Cocinas Familiares u Otro concepto.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Escriba el Nombre y, cuando corresponda, el Detalle / beneficiario.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Indique Año, Mes e Importe sugerido.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Crear concepto.</w:t>
      </w:r>
    </w:p>
    <w:p>
      <w:pPr>
        <w:pStyle w:val="AttentionBox"/>
        <w:shd w:fill="FFF7E3"/>
        <w:pBdr>
          <w:left w:val="single" w:sz="12" w:space="7" w:color="F2B544"/>
        </w:pBdr>
      </w:pPr>
      <w:r>
        <w:rPr>
          <w:rFonts w:ascii="Calibri" w:hAnsi="Calibri"/>
          <w:b/>
          <w:color w:val="10283E"/>
        </w:rPr>
        <w:t xml:space="preserve">ATENCIÓN  </w:t>
      </w:r>
      <w:r>
        <w:rPr>
          <w:rFonts w:ascii="Calibri" w:hAnsi="Calibri"/>
          <w:color w:val="172331"/>
          <w:sz w:val="21"/>
        </w:rPr>
        <w:t>Revise nombres, años e importes antes de crear. Los conceptos repetidos pueden confundir los reportes y el registro de pagos.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5" name="Picture 5" title="Imagen 1.5" descr="Crear las 12 mensualidades y otros conceptos de cobr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5_Crear_mensualidades_y_concepto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1.5. Crear las 12 mensualidades y otros conceptos de cobro.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1.5  </w:t>
      </w:r>
      <w:r>
        <w:rPr>
          <w:rFonts w:ascii="Calibri" w:hAnsi="Calibri"/>
          <w:color w:val="10283E"/>
          <w:sz w:val="19"/>
        </w:rPr>
        <w:t>Crear mensualidades y otros conceptos · 2 minutos 34 segundos · Formato vertical 9:16 · Archivo: Video_1.5_Crear_mensualidades_y_conceptos.mp4</w:t>
      </w:r>
    </w:p>
    <w:p>
      <w:r>
        <w:br w:type="page"/>
      </w:r>
    </w:p>
    <w:p>
      <w:pPr>
        <w:pStyle w:val="Heading1"/>
      </w:pPr>
      <w:r>
        <w:t>1.6 Registrar el primer pago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Desde Inicio, pulse + Registrar un pago. También puede ir a Socios y pulsar Cobrar junto al nombre.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Seleccione el Socio si todavía no aparece elegido.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Marque uno o varios Conceptos pendientes.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Revise o ajuste el importe de cada concepto seleccionado.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Confirme la Fecha y agregue una Nota si es necesario.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Guardar pago y crear recibo. Si seleccionó varios conceptos, el botón indicará cuántos pagos se crearán.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CONTROL AUTOMÁTICO  </w:t>
      </w:r>
      <w:r>
        <w:rPr>
          <w:rFonts w:ascii="Calibri" w:hAnsi="Calibri"/>
          <w:color w:val="172331"/>
          <w:sz w:val="21"/>
        </w:rPr>
        <w:t>Los conceptos ya pagados no se muestran para evitar que el mismo socio pague dos veces el mismo concepto.</w:t>
      </w:r>
    </w:p>
    <w:p>
      <w:pPr>
        <w:pStyle w:val="Heading2"/>
      </w:pPr>
      <w:r>
        <w:t>Enviar el recibo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En Pagos registrados, revise nombre, conceptos e importe.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Pulse Compartir recibo JPG.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En el menú del celular, seleccione WhatsApp y el contacto.</w:t>
      </w:r>
    </w:p>
    <w:p>
      <w:pPr>
        <w:numPr>
          <w:ilvl w:val="0"/>
          <w:numId w:val="20"/>
        </w:numPr>
      </w:pPr>
      <w:r>
        <w:rPr>
          <w:rFonts w:ascii="Calibri" w:hAnsi="Calibri"/>
          <w:color w:val="172331"/>
        </w:rPr>
        <w:t>Si el dispositivo no muestra el menú para compartir, TESORER-IA descargará la imagen JPG para que pueda adjuntarla manualmente.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RESULTADO ESPERADO  </w:t>
      </w:r>
      <w:r>
        <w:rPr>
          <w:rFonts w:ascii="Calibri" w:hAnsi="Calibri"/>
          <w:color w:val="172331"/>
          <w:sz w:val="21"/>
        </w:rPr>
        <w:t>El socio recibe un comprobante digital con organización, importe, conceptos, fecha y folio.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6" name="Picture 6" title="Imagen 1.6" descr="Seleccionar socio, conceptos, importes y crear el recib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6_Registrar_pago_y_compartir_recibo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1.6. Seleccionar socio, conceptos, importes y crear el recibo.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1.6  </w:t>
      </w:r>
      <w:r>
        <w:rPr>
          <w:rFonts w:ascii="Calibri" w:hAnsi="Calibri"/>
          <w:color w:val="10283E"/>
          <w:sz w:val="19"/>
        </w:rPr>
        <w:t>Registrar uno o varios pagos y crear el recibo · 2 minutos · Formato vertical 9:16 · Archivo: Video_1.6_Registrar_pago_y_compartir_recibo.mp4</w:t>
      </w:r>
    </w:p>
    <w:p>
      <w:r>
        <w:br w:type="page"/>
      </w:r>
    </w:p>
    <w:p>
      <w:pPr>
        <w:pStyle w:val="Heading1"/>
      </w:pPr>
      <w:r>
        <w:t>1.7 Verificar que la cuenta ya tiene vida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Regrese a Inicio.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Compruebe que SALDO TOTAL AL DÍA muestre el ingreso registrado.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Revise Movimientos recientes y confirme el nombre del socio, concepto e importe.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Abra Reportes &gt; Ingresos y confirme que el pago aparezca en Cuotas recibidas.</w:t>
      </w:r>
    </w:p>
    <w:p>
      <w:pPr>
        <w:numPr>
          <w:ilvl w:val="0"/>
          <w:numId w:val="21"/>
        </w:numPr>
      </w:pPr>
      <w:r>
        <w:rPr>
          <w:rFonts w:ascii="Calibri" w:hAnsi="Calibri"/>
          <w:color w:val="172331"/>
        </w:rPr>
        <w:t>Antes de salir, espere a que la barra superior muestre ✓ Sincronizado.</w:t>
      </w:r>
    </w:p>
    <w:p>
      <w:pPr>
        <w:pStyle w:val="ResultBox"/>
        <w:shd w:fill="EAF6EF"/>
        <w:pBdr>
          <w:left w:val="single" w:sz="12" w:space="7" w:color="277A4E"/>
        </w:pBdr>
      </w:pPr>
      <w:r>
        <w:rPr>
          <w:rFonts w:ascii="Calibri" w:hAnsi="Calibri"/>
          <w:b/>
          <w:color w:val="10283E"/>
        </w:rPr>
        <w:t xml:space="preserve">CUENTA LISTA  </w:t>
      </w:r>
      <w:r>
        <w:rPr>
          <w:rFonts w:ascii="Calibri" w:hAnsi="Calibri"/>
          <w:color w:val="172331"/>
          <w:sz w:val="21"/>
        </w:rPr>
        <w:t>La organización ya tiene estructura: socios + conceptos + primer pago + recibo + información sincronizada.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29062"/>
            <wp:docPr id="7" name="Picture 7" title="Imagen 1.7" descr="Verificar saldo, movimiento, reporte, recibo y sincronizació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erial_1.7_Verificar_configuracio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29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Calibri" w:hAnsi="Calibri"/>
          <w:i/>
          <w:color w:val="69747D"/>
          <w:sz w:val="18"/>
        </w:rPr>
        <w:t>Imagen 1.7. Verificar saldo, movimiento, reporte, recibo y sincronización.</w:t>
      </w:r>
    </w:p>
    <w:p>
      <w:pPr>
        <w:spacing w:before="0" w:after="140"/>
        <w:jc w:val="center"/>
      </w:pPr>
      <w:r>
        <w:rPr>
          <w:rFonts w:ascii="Calibri" w:hAnsi="Calibri"/>
          <w:b/>
          <w:color w:val="18CFD8"/>
          <w:sz w:val="19"/>
        </w:rPr>
        <w:t xml:space="preserve">VIDEO 1.7  </w:t>
      </w:r>
      <w:r>
        <w:rPr>
          <w:rFonts w:ascii="Calibri" w:hAnsi="Calibri"/>
          <w:color w:val="10283E"/>
          <w:sz w:val="19"/>
        </w:rPr>
        <w:t>Comprobar que la configuración quedó correcta · 60 segundos · Formato vertical 9:16 · Archivo: Video_1.7_Verificar_configuracion.mp4</w:t>
      </w:r>
    </w:p>
    <w:p>
      <w:pPr>
        <w:pStyle w:val="Heading2"/>
        <w:pageBreakBefore/>
      </w:pPr>
      <w:r>
        <w:t>Lista de comprobación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Puedo ingresar con mi contraseña definitiva.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La organización correcta está seleccionada.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El nombre, logotipo y colores son correctos.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Los socios aparecen sin duplicados.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Las mensualidades y demás conceptos tienen el importe correcto.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El primer pago aparece en Inicio y Reportes.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El recibo JPG puede compartirse.</w:t>
      </w:r>
    </w:p>
    <w:p>
      <w:pPr>
        <w:spacing w:after="100"/>
        <w:ind w:left="259"/>
      </w:pPr>
      <w:r>
        <w:rPr>
          <w:rFonts w:ascii="Calibri" w:hAnsi="Calibri"/>
          <w:color w:val="172331"/>
          <w:sz w:val="21"/>
        </w:rPr>
        <w:t>□ La barra muestra ✓ Sincronizado.</w:t>
      </w:r>
    </w:p>
    <w:p>
      <w:r>
        <w:br w:type="page"/>
      </w:r>
    </w:p>
    <w:p>
      <w:pPr>
        <w:pStyle w:val="Heading1"/>
      </w:pPr>
      <w:r>
        <w:t>Errores frecuentes durante la preparación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CE8EA"/>
          <w:left w:val="single" w:sz="6" w:space="0" w:color="DCE8EA"/>
          <w:bottom w:val="single" w:sz="6" w:space="0" w:color="DCE8EA"/>
          <w:right w:val="single" w:sz="6" w:space="0" w:color="DCE8EA"/>
          <w:insideH w:val="single" w:sz="6" w:space="0" w:color="DCE8EA"/>
          <w:insideV w:val="single" w:sz="6" w:space="0" w:color="DCE8EA"/>
        </w:tblBorders>
      </w:tblPr>
      <w:tblGrid>
        <w:gridCol w:w="2520"/>
        <w:gridCol w:w="3060"/>
        <w:gridCol w:w="3780"/>
      </w:tblGrid>
      <w:tr>
        <w:trPr>
          <w:tblHeader w:val="true"/>
        </w:trPr>
        <w:tc>
          <w:tcPr>
            <w:tcW w:type="dxa" w:w="252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Lo que observa</w:t>
            </w:r>
          </w:p>
        </w:tc>
        <w:tc>
          <w:tcPr>
            <w:tcW w:type="dxa" w:w="306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Causa probable</w:t>
            </w:r>
          </w:p>
        </w:tc>
        <w:tc>
          <w:tcPr>
            <w:tcW w:type="dxa" w:w="378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Solución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La cuenta se ve vacía</w:t>
            </w:r>
          </w:p>
        </w:tc>
        <w:tc>
          <w:tcPr>
            <w:tcW w:type="dxa" w:w="3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Aún no se han registrado socios ni conceptos.</w:t>
            </w:r>
          </w:p>
        </w:tc>
        <w:tc>
          <w:tcPr>
            <w:tcW w:type="dxa" w:w="37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Siga el orden del Módulo 1.</w:t>
            </w:r>
          </w:p>
        </w:tc>
      </w:tr>
      <w:tr>
        <w:tc>
          <w:tcPr>
            <w:tcW w:type="dxa" w:w="25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No aparece ningún socio al cobrar</w:t>
            </w:r>
          </w:p>
        </w:tc>
        <w:tc>
          <w:tcPr>
            <w:tcW w:type="dxa" w:w="30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La organización no tiene socios o está seleccionada otra organización.</w:t>
            </w:r>
          </w:p>
        </w:tc>
        <w:tc>
          <w:tcPr>
            <w:tcW w:type="dxa" w:w="37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Confirme Organización y registre socios.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No aparecen conceptos pendientes</w:t>
            </w:r>
          </w:p>
        </w:tc>
        <w:tc>
          <w:tcPr>
            <w:tcW w:type="dxa" w:w="3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No existen conceptos o el socio ya pagó los disponibles.</w:t>
            </w:r>
          </w:p>
        </w:tc>
        <w:tc>
          <w:tcPr>
            <w:tcW w:type="dxa" w:w="37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Revise Conceptos y el historial del socio.</w:t>
            </w:r>
          </w:p>
        </w:tc>
      </w:tr>
      <w:tr>
        <w:tc>
          <w:tcPr>
            <w:tcW w:type="dxa" w:w="25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El botón para guardar está desactivado</w:t>
            </w:r>
          </w:p>
        </w:tc>
        <w:tc>
          <w:tcPr>
            <w:tcW w:type="dxa" w:w="30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Falta elegir socio o marcar conceptos.</w:t>
            </w:r>
          </w:p>
        </w:tc>
        <w:tc>
          <w:tcPr>
            <w:tcW w:type="dxa" w:w="37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Complete ambas selecciones.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Hay socios repetidos</w:t>
            </w:r>
          </w:p>
        </w:tc>
        <w:tc>
          <w:tcPr>
            <w:tcW w:type="dxa" w:w="3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La misma lista se importó más de una vez.</w:t>
            </w:r>
          </w:p>
        </w:tc>
        <w:tc>
          <w:tcPr>
            <w:tcW w:type="dxa" w:w="37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Edite y elimine duplicados con cuidado.</w:t>
            </w:r>
          </w:p>
        </w:tc>
      </w:tr>
      <w:tr>
        <w:tc>
          <w:tcPr>
            <w:tcW w:type="dxa" w:w="252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Aparece Pendiente de sincronizar</w:t>
            </w:r>
          </w:p>
        </w:tc>
        <w:tc>
          <w:tcPr>
            <w:tcW w:type="dxa" w:w="306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La conexión se interrumpió.</w:t>
            </w:r>
          </w:p>
        </w:tc>
        <w:tc>
          <w:tcPr>
            <w:tcW w:type="dxa" w:w="37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Recupere internet y espere a ✓ Sincronizado.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Aparece Cambios en otro dispositivo</w:t>
            </w:r>
          </w:p>
        </w:tc>
        <w:tc>
          <w:tcPr>
            <w:tcW w:type="dxa" w:w="3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Dos dispositivos guardaron versiones distintas.</w:t>
            </w:r>
          </w:p>
        </w:tc>
        <w:tc>
          <w:tcPr>
            <w:tcW w:type="dxa" w:w="37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Confirme cuál tiene la información reciente antes de elegir.</w:t>
            </w:r>
          </w:p>
        </w:tc>
      </w:tr>
    </w:tbl>
    <w:p>
      <w:pPr>
        <w:pStyle w:val="ActionBox"/>
        <w:shd w:fill="E8FBFC"/>
        <w:pBdr>
          <w:left w:val="single" w:sz="12" w:space="7" w:color="18CFD8"/>
        </w:pBdr>
      </w:pPr>
      <w:r>
        <w:rPr>
          <w:rFonts w:ascii="Calibri" w:hAnsi="Calibri"/>
          <w:b/>
          <w:color w:val="10283E"/>
        </w:rPr>
        <w:t xml:space="preserve">RECOMENDACIÓN  </w:t>
      </w:r>
      <w:r>
        <w:rPr>
          <w:rFonts w:ascii="Calibri" w:hAnsi="Calibri"/>
          <w:color w:val="172331"/>
          <w:sz w:val="21"/>
        </w:rPr>
        <w:t>Durante la configuración inicial, capture uno o dos socios, un concepto y un pago real; verifique el resultado y después continúe con el resto de la información.</w:t>
      </w:r>
    </w:p>
    <w:p>
      <w:r>
        <w:br w:type="page"/>
      </w:r>
    </w:p>
    <w:p>
      <w:pPr>
        <w:pStyle w:val="Heading1"/>
      </w:pPr>
      <w:r>
        <w:t>Guion audiovisual del Módulo 1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CE8EA"/>
          <w:left w:val="single" w:sz="6" w:space="0" w:color="DCE8EA"/>
          <w:bottom w:val="single" w:sz="6" w:space="0" w:color="DCE8EA"/>
          <w:right w:val="single" w:sz="6" w:space="0" w:color="DCE8EA"/>
          <w:insideH w:val="single" w:sz="6" w:space="0" w:color="DCE8EA"/>
          <w:insideV w:val="single" w:sz="6" w:space="0" w:color="DCE8EA"/>
        </w:tblBorders>
      </w:tblPr>
      <w:tblGrid>
        <w:gridCol w:w="1080"/>
        <w:gridCol w:w="6480"/>
        <w:gridCol w:w="1800"/>
      </w:tblGrid>
      <w:tr>
        <w:trPr>
          <w:tblHeader w:val="true"/>
        </w:trPr>
        <w:tc>
          <w:tcPr>
            <w:tcW w:type="dxa" w:w="108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Video</w:t>
            </w:r>
          </w:p>
        </w:tc>
        <w:tc>
          <w:tcPr>
            <w:tcW w:type="dxa" w:w="648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Tema</w:t>
            </w:r>
          </w:p>
        </w:tc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shd w:fill="10283E"/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19"/>
              </w:rPr>
              <w:t>Duración</w:t>
            </w:r>
          </w:p>
        </w:tc>
      </w:tr>
      <w:tr>
        <w:tc>
          <w:tcPr>
            <w:tcW w:type="dxa" w:w="10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1.1</w:t>
            </w:r>
          </w:p>
        </w:tc>
        <w:tc>
          <w:tcPr>
            <w:tcW w:type="dxa" w:w="64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Ingresar por primera vez</w:t>
            </w:r>
          </w:p>
        </w:tc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45 s</w:t>
            </w:r>
          </w:p>
        </w:tc>
      </w:tr>
      <w:tr>
        <w:tc>
          <w:tcPr>
            <w:tcW w:type="dxa" w:w="10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1.2</w:t>
            </w:r>
          </w:p>
        </w:tc>
        <w:tc>
          <w:tcPr>
            <w:tcW w:type="dxa" w:w="64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Cambiar contraseña y leer la sincronización</w:t>
            </w:r>
          </w:p>
        </w:tc>
        <w:tc>
          <w:tcPr>
            <w:tcW w:type="dxa" w:w="18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75 s</w:t>
            </w:r>
          </w:p>
        </w:tc>
      </w:tr>
      <w:tr>
        <w:tc>
          <w:tcPr>
            <w:tcW w:type="dxa" w:w="10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1.3</w:t>
            </w:r>
          </w:p>
        </w:tc>
        <w:tc>
          <w:tcPr>
            <w:tcW w:type="dxa" w:w="64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Crear y personalizar la organización</w:t>
            </w:r>
          </w:p>
        </w:tc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90 s</w:t>
            </w:r>
          </w:p>
        </w:tc>
      </w:tr>
      <w:tr>
        <w:tc>
          <w:tcPr>
            <w:tcW w:type="dxa" w:w="10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1.4</w:t>
            </w:r>
          </w:p>
        </w:tc>
        <w:tc>
          <w:tcPr>
            <w:tcW w:type="dxa" w:w="64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Registrar e importar socios</w:t>
            </w:r>
          </w:p>
        </w:tc>
        <w:tc>
          <w:tcPr>
            <w:tcW w:type="dxa" w:w="18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2 min</w:t>
            </w:r>
          </w:p>
        </w:tc>
      </w:tr>
      <w:tr>
        <w:tc>
          <w:tcPr>
            <w:tcW w:type="dxa" w:w="10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1.5</w:t>
            </w:r>
          </w:p>
        </w:tc>
        <w:tc>
          <w:tcPr>
            <w:tcW w:type="dxa" w:w="64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Crear mensualidades y otros conceptos</w:t>
            </w:r>
          </w:p>
        </w:tc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2 min 34 s</w:t>
            </w:r>
          </w:p>
        </w:tc>
      </w:tr>
      <w:tr>
        <w:tc>
          <w:tcPr>
            <w:tcW w:type="dxa" w:w="10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1.6</w:t>
            </w:r>
          </w:p>
        </w:tc>
        <w:tc>
          <w:tcPr>
            <w:tcW w:type="dxa" w:w="648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Registrar pagos y compartir recibos</w:t>
            </w:r>
          </w:p>
        </w:tc>
        <w:tc>
          <w:tcPr>
            <w:tcW w:type="dxa" w:w="1800"/>
            <w:shd w:fill="F8FAFB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2 min</w:t>
            </w:r>
          </w:p>
        </w:tc>
      </w:tr>
      <w:tr>
        <w:tc>
          <w:tcPr>
            <w:tcW w:type="dxa" w:w="10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1.7</w:t>
            </w:r>
          </w:p>
        </w:tc>
        <w:tc>
          <w:tcPr>
            <w:tcW w:type="dxa" w:w="648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Verificar saldo, historial y reporte</w:t>
            </w:r>
          </w:p>
        </w:tc>
        <w:tc>
          <w:tcPr>
            <w:tcW w:type="dxa" w:w="1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72331"/>
                <w:sz w:val="19"/>
              </w:rPr>
              <w:t>60 s</w:t>
            </w:r>
          </w:p>
        </w:tc>
      </w:tr>
    </w:tbl>
    <w:p>
      <w:pPr>
        <w:pStyle w:val="ActionBox"/>
        <w:shd w:fill="E8FBFC"/>
        <w:pBdr>
          <w:left w:val="single" w:sz="12" w:space="7" w:color="18CFD8"/>
        </w:pBdr>
      </w:pPr>
      <w:r>
        <w:rPr>
          <w:rFonts w:ascii="Calibri" w:hAnsi="Calibri"/>
          <w:b/>
          <w:color w:val="10283E"/>
        </w:rPr>
        <w:t xml:space="preserve">FORMATO RECOMENDADO  </w:t>
      </w:r>
      <w:r>
        <w:rPr>
          <w:rFonts w:ascii="Calibri" w:hAnsi="Calibri"/>
          <w:color w:val="172331"/>
          <w:sz w:val="21"/>
        </w:rPr>
        <w:t>Videos verticales para celular, narración sencilla, toques visibles y un solo objetivo por video. Cada video cerrará mostrando el resultado correcto.</w:t>
      </w:r>
    </w:p>
    <w:p>
      <w:pPr>
        <w:pStyle w:val="Heading2"/>
      </w:pPr>
      <w:r>
        <w:t>Siguiente módulo</w:t>
      </w:r>
    </w:p>
    <w:p>
      <w:r>
        <w:rPr>
          <w:rFonts w:ascii="Calibri" w:hAnsi="Calibri"/>
          <w:b/>
          <w:color w:val="10283E"/>
          <w:sz w:val="26"/>
        </w:rPr>
        <w:t>Módulo 2 · Operación diaria: pagos y recibos</w:t>
      </w:r>
    </w:p>
    <w:p>
      <w:r>
        <w:rPr>
          <w:rFonts w:ascii="Calibri" w:hAnsi="Calibri"/>
          <w:color w:val="69747D"/>
        </w:rPr>
        <w:t>Incluirá cobros múltiples, correcciones, recibos, estados individuales y recomendaciones para el trabajo cotidiano del tesorero.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23" w:left="1440" w:header="504" w:footer="50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/>
        <w:color w:val="69747D"/>
        <w:sz w:val="17"/>
      </w:rPr>
      <w:t>AIDIAZ  ·  Documento maestro  ·  Agosto 2026</w:t>
    </w:r>
  </w:p>
  <w:p>
    <w:pPr>
      <w:jc w:val="right"/>
    </w:pPr>
    <w:r>
      <w:rPr>
        <w:rFonts w:ascii="Calibri" w:hAnsi="Calibri"/>
        <w:color w:val="69747D"/>
        <w:sz w:val="18"/>
      </w:rPr>
      <w:t xml:space="preserve">Página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4" w:color="18CFD8"/>
      </w:pBdr>
    </w:pPr>
    <w:r>
      <w:rPr>
        <w:rFonts w:ascii="Calibri" w:hAnsi="Calibri"/>
        <w:b/>
        <w:color w:val="10283E"/>
        <w:sz w:val="18"/>
      </w:rPr>
      <w:t>TESORER-IA</w:t>
    </w:r>
    <w:r>
      <w:rPr>
        <w:rFonts w:ascii="Calibri" w:hAnsi="Calibri"/>
        <w:color w:val="69747D"/>
        <w:sz w:val="18"/>
      </w:rPr>
      <w:t xml:space="preserve">  ·  Manual de uso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20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20">
    <w:abstractNumId w:val="20"/>
  </w:num>
  <w:abstractNum w:abstractNumId="2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33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0283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0283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0283E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Calibri" w:hAnsi="Calibri"/>
      <w:b w:val="0"/>
      <w:i/>
      <w:iCs/>
      <w:color w:val="69747D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ctionBox">
    <w:name w:val="Action Box"/>
    <w:pPr>
      <w:spacing w:before="100" w:after="160"/>
      <w:ind w:left="259" w:right="144"/>
    </w:pPr>
    <w:rPr>
      <w:rFonts w:ascii="Calibri" w:hAnsi="Calibri"/>
      <w:color w:val="10283E"/>
      <w:sz w:val="21"/>
    </w:rPr>
  </w:style>
  <w:style w:type="paragraph" w:customStyle="1" w:styleId="AttentionBox">
    <w:name w:val="Attention Box"/>
    <w:pPr>
      <w:spacing w:before="100" w:after="160"/>
      <w:ind w:left="259" w:right="144"/>
    </w:pPr>
    <w:rPr>
      <w:rFonts w:ascii="Calibri" w:hAnsi="Calibri"/>
      <w:color w:val="172331"/>
      <w:sz w:val="21"/>
    </w:rPr>
  </w:style>
  <w:style w:type="paragraph" w:customStyle="1" w:styleId="ResultBox">
    <w:name w:val="Result Box"/>
    <w:pPr>
      <w:spacing w:before="100" w:after="160"/>
      <w:ind w:left="259" w:right="144"/>
    </w:pPr>
    <w:rPr>
      <w:rFonts w:ascii="Calibri" w:hAnsi="Calibri"/>
      <w:color w:val="172331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uso TESORER-IA · Módulo 1</dc:title>
  <dc:subject>Preparación inicial de una cuenta nueva</dc:subject>
  <dc:creator>AIDIAZ</dc:creator>
  <cp:keywords>TESORER-IA, manual, cuotas, gastos, AIDIAZ</cp:keywords>
  <dc:description>Documento maestro de capacitación.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